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b/>
          <w:sz w:val="20"/>
          <w:szCs w:val="20"/>
        </w:rPr>
        <w:t>HOME EJA</w:t>
      </w:r>
    </w:p>
    <w:p w:rsidR="00551ECD" w:rsidRPr="00551ECD" w:rsidRDefault="00551ECD" w:rsidP="009427EA">
      <w:pPr>
        <w:jc w:val="both"/>
        <w:rPr>
          <w:sz w:val="20"/>
          <w:szCs w:val="20"/>
        </w:rPr>
      </w:pPr>
    </w:p>
    <w:p w:rsidR="00952540" w:rsidRPr="00551ECD" w:rsidRDefault="00952540" w:rsidP="009427EA">
      <w:pPr>
        <w:jc w:val="both"/>
        <w:rPr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ESTUDIO JURÍDICO </w:t>
      </w:r>
      <w:r w:rsidRPr="00551ECD">
        <w:rPr>
          <w:rFonts w:ascii="Arial" w:hAnsi="Arial" w:cs="Arial"/>
          <w:b/>
          <w:sz w:val="20"/>
          <w:szCs w:val="20"/>
        </w:rPr>
        <w:t>ALMAGRO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En ESTUDIO JURÍDICO ALMAGRO (“EJA”) ofrecemos</w:t>
      </w:r>
      <w:r w:rsidR="00582F39" w:rsidRPr="00551ECD">
        <w:rPr>
          <w:rFonts w:ascii="Arial" w:hAnsi="Arial" w:cs="Arial"/>
          <w:sz w:val="20"/>
          <w:szCs w:val="20"/>
        </w:rPr>
        <w:t xml:space="preserve"> a nuestros clientes, desde 1971</w:t>
      </w:r>
      <w:r w:rsidRPr="00551ECD">
        <w:rPr>
          <w:rFonts w:ascii="Arial" w:hAnsi="Arial" w:cs="Arial"/>
          <w:sz w:val="20"/>
          <w:szCs w:val="20"/>
        </w:rPr>
        <w:t>, un servicio jurídico especializado y con un marcado carácter preventivo.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La estructuración de EJA por departamentos especializados, junto con la implicación personal y directa de los socios con los clientes, garantiza un asesoramiento jurídico ágil, interactivo, eficaz, sólido e integral.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La internacionalización de la empresa actual es paralela a la proyección internacional de nuestra firma, in</w:t>
      </w:r>
      <w:r w:rsidR="0026318E">
        <w:rPr>
          <w:rFonts w:ascii="Arial" w:hAnsi="Arial" w:cs="Arial"/>
          <w:sz w:val="20"/>
          <w:szCs w:val="20"/>
        </w:rPr>
        <w:t>tegrada desde hace más de veinte</w:t>
      </w:r>
      <w:r w:rsidRPr="00551ECD">
        <w:rPr>
          <w:rFonts w:ascii="Arial" w:hAnsi="Arial" w:cs="Arial"/>
          <w:sz w:val="20"/>
          <w:szCs w:val="20"/>
        </w:rPr>
        <w:t xml:space="preserve"> años en EUROPEAN LAW GROUP “(ELG”), pionera alianza de despachos en el área de la Unión Europea, con presencia en sus principales jurisdicciones y en Israel.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Contamos con un equipo de profesionales integrado y estable que nos permite establecer sólidas relaciones con nuestros clientes fundamentadas en la confianza y en la lealtad.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br w:type="page"/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EQUIPO </w:t>
      </w:r>
      <w:r w:rsidRPr="00551ECD">
        <w:rPr>
          <w:rFonts w:ascii="Arial" w:hAnsi="Arial" w:cs="Arial"/>
          <w:b/>
          <w:sz w:val="20"/>
          <w:szCs w:val="20"/>
        </w:rPr>
        <w:t>ALMAGRO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Contamos con un equipo de profesionales muy integrado y estable que nos permite establecer con nuestros clientes sólidas relaciones de futuro, fundamentadas en la confianza y en la lealtad de la colaboración continuada con los mismos abogados.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br w:type="page"/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b/>
          <w:sz w:val="20"/>
          <w:szCs w:val="20"/>
        </w:rPr>
        <w:t>AREAS</w:t>
      </w:r>
      <w:r w:rsidRPr="00551ECD">
        <w:rPr>
          <w:rFonts w:ascii="Arial" w:hAnsi="Arial" w:cs="Arial"/>
          <w:sz w:val="20"/>
          <w:szCs w:val="20"/>
        </w:rPr>
        <w:t xml:space="preserve"> EJA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AREAS DE </w:t>
      </w:r>
      <w:r w:rsidRPr="00551ECD">
        <w:rPr>
          <w:rFonts w:ascii="Arial" w:hAnsi="Arial" w:cs="Arial"/>
          <w:b/>
          <w:sz w:val="20"/>
          <w:szCs w:val="20"/>
        </w:rPr>
        <w:t>ASESORAMIENTO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En ESTUDIO JURÍDICO ALMAGRO (“EJA”) ofrecemos servicios de asesoramiento jurídico especializado a empresas y personas físicas con la profunda determinación de ser una referencia de calidad y excelencia profesional.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Disfrutamos de nuestra profesión y estamos encantados de ofrecerle nuestros servicios en las siguientes áreas: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DEPARTAMENTO MERCANTIL Y SOCIETARIO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DEPARTAMENTO FISCAL </w:t>
      </w:r>
    </w:p>
    <w:p w:rsidR="003212A3" w:rsidRPr="00551ECD" w:rsidRDefault="003212A3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DEPARTAMENTO </w:t>
      </w:r>
      <w:r w:rsidR="00C9037C" w:rsidRPr="00551ECD">
        <w:rPr>
          <w:rFonts w:ascii="Arial" w:hAnsi="Arial" w:cs="Arial"/>
          <w:sz w:val="20"/>
          <w:szCs w:val="20"/>
        </w:rPr>
        <w:t>DE DERECHO DE DAÑOS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DEPARTAMENTO PROCESAL</w:t>
      </w:r>
      <w:r w:rsidR="00C9037C" w:rsidRPr="00551ECD">
        <w:rPr>
          <w:rFonts w:ascii="Arial" w:hAnsi="Arial" w:cs="Arial"/>
          <w:sz w:val="20"/>
          <w:szCs w:val="20"/>
        </w:rPr>
        <w:t xml:space="preserve"> Y CONCURSAL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DEPARTAMENTO DE DERECHO INMOBILIARIO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DEPARTAMENTO DE BANCA PRIVADA Y FAMILY OFFICE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br w:type="page"/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b/>
          <w:sz w:val="20"/>
          <w:szCs w:val="20"/>
        </w:rPr>
        <w:t>DERECHO MERCANTIL Y SOCIETARIO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El Departamento de Derecho Mercantil y Societario de EJA cuenta con una amplia experiencia en asesoramiento legal en el ámbito de los negocios y de las inversiones extranjeras en España e inversiones y españolas en el exterior. Realizamos, coordinamos y/o controlamos procesos de </w:t>
      </w:r>
      <w:proofErr w:type="spellStart"/>
      <w:r w:rsidRPr="00551ECD">
        <w:rPr>
          <w:rFonts w:ascii="Arial" w:hAnsi="Arial" w:cs="Arial"/>
          <w:sz w:val="20"/>
          <w:szCs w:val="20"/>
        </w:rPr>
        <w:t>due</w:t>
      </w:r>
      <w:proofErr w:type="spellEnd"/>
      <w:r w:rsidRPr="00551EC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51ECD">
        <w:rPr>
          <w:rFonts w:ascii="Arial" w:hAnsi="Arial" w:cs="Arial"/>
          <w:sz w:val="20"/>
          <w:szCs w:val="20"/>
        </w:rPr>
        <w:t>diligence</w:t>
      </w:r>
      <w:proofErr w:type="spellEnd"/>
      <w:r w:rsidRPr="00551ECD">
        <w:rPr>
          <w:rFonts w:ascii="Arial" w:hAnsi="Arial" w:cs="Arial"/>
          <w:sz w:val="20"/>
          <w:szCs w:val="20"/>
        </w:rPr>
        <w:t xml:space="preserve">, asesorando en operaciones de organización empresarial (fusiones, escisiones y otras operaciones de </w:t>
      </w:r>
      <w:proofErr w:type="spellStart"/>
      <w:r w:rsidRPr="00551ECD">
        <w:rPr>
          <w:rFonts w:ascii="Arial" w:hAnsi="Arial" w:cs="Arial"/>
          <w:sz w:val="20"/>
          <w:szCs w:val="20"/>
        </w:rPr>
        <w:t>reestructuración</w:t>
      </w:r>
      <w:proofErr w:type="spellEnd"/>
      <w:r w:rsidRPr="00551ECD">
        <w:rPr>
          <w:rFonts w:ascii="Arial" w:hAnsi="Arial" w:cs="Arial"/>
          <w:sz w:val="20"/>
          <w:szCs w:val="20"/>
        </w:rPr>
        <w:t xml:space="preserve">), </w:t>
      </w:r>
      <w:proofErr w:type="spellStart"/>
      <w:r w:rsidRPr="00551ECD">
        <w:rPr>
          <w:rFonts w:ascii="Arial" w:hAnsi="Arial" w:cs="Arial"/>
          <w:sz w:val="20"/>
          <w:szCs w:val="20"/>
        </w:rPr>
        <w:t>joint-ventures</w:t>
      </w:r>
      <w:proofErr w:type="spellEnd"/>
      <w:r w:rsidRPr="00551ECD">
        <w:rPr>
          <w:rFonts w:ascii="Arial" w:hAnsi="Arial" w:cs="Arial"/>
          <w:sz w:val="20"/>
          <w:szCs w:val="20"/>
        </w:rPr>
        <w:t>, adquisiciones y enajenaciones de empresas e inversiones, tanto de ámbito nacional como transfronterizo.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Hemos participado en el diseño y materialización de diversos procesos de salida a bolsa. A solicitud de nuestros clientes, en ocasiones les representamos como Consejeros en empresas españolas y extranjeras. Asimismo asesoramos y participamos en la redacción de contratos mercantiles entre empresas (acuerdos de socios, contratos de agencia</w:t>
      </w:r>
      <w:r w:rsidR="005E1F54" w:rsidRPr="00551ECD">
        <w:rPr>
          <w:rFonts w:ascii="Arial" w:hAnsi="Arial" w:cs="Arial"/>
          <w:sz w:val="20"/>
          <w:szCs w:val="20"/>
        </w:rPr>
        <w:t>,</w:t>
      </w:r>
      <w:r w:rsidRPr="00551ECD">
        <w:rPr>
          <w:rFonts w:ascii="Arial" w:hAnsi="Arial" w:cs="Arial"/>
          <w:sz w:val="20"/>
          <w:szCs w:val="20"/>
        </w:rPr>
        <w:t xml:space="preserve"> distribución, licencia, inversión, financiación, garantía, etc.) y en la tramitación de expedientes relacionados (incluso ante autoridades de competencia)    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Ofrecemos asesoramiento en materia societaria, incluyendo la constitución de sociedades, ampliaciones y reducciones de capital y secretarías de Consejos de Administración. Asesoramos en operaciones de inversión en bienes inmuebles, con frecuencia canalizadas a través de estructuras societarias.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Abogados de Contacto: Fernando Herce, Ángel Rivas, Juan Escudero y Patricia Pérez-Dolset. </w:t>
      </w:r>
    </w:p>
    <w:p w:rsidR="00056EFD" w:rsidRPr="00551ECD" w:rsidRDefault="00056EFD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Palabras clave:</w:t>
      </w:r>
    </w:p>
    <w:p w:rsidR="00056EFD" w:rsidRPr="00551ECD" w:rsidRDefault="00056EFD" w:rsidP="00056EFD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Contratos</w:t>
      </w:r>
    </w:p>
    <w:p w:rsidR="00056EFD" w:rsidRPr="00551ECD" w:rsidRDefault="00056EFD" w:rsidP="00056EFD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Corporativo</w:t>
      </w:r>
    </w:p>
    <w:p w:rsidR="00056EFD" w:rsidRPr="00551ECD" w:rsidRDefault="00056EFD" w:rsidP="00056EFD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Jurídico Mercantil</w:t>
      </w:r>
    </w:p>
    <w:p w:rsidR="00056EFD" w:rsidRPr="00551ECD" w:rsidRDefault="00056EFD" w:rsidP="00056EFD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Ampliación de capital</w:t>
      </w:r>
    </w:p>
    <w:p w:rsidR="00056EFD" w:rsidRPr="00551ECD" w:rsidRDefault="00056EFD" w:rsidP="00056EFD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Capital Social</w:t>
      </w:r>
    </w:p>
    <w:p w:rsidR="00056EFD" w:rsidRPr="00551ECD" w:rsidRDefault="00056EFD" w:rsidP="00056EFD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Denominación Social</w:t>
      </w:r>
    </w:p>
    <w:p w:rsidR="00056EFD" w:rsidRPr="00551ECD" w:rsidRDefault="00056EFD" w:rsidP="00056EFD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Estatutos Sociales</w:t>
      </w:r>
    </w:p>
    <w:p w:rsidR="00056EFD" w:rsidRPr="00551ECD" w:rsidRDefault="00056EFD" w:rsidP="00056EFD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Sociedad </w:t>
      </w:r>
      <w:proofErr w:type="spellStart"/>
      <w:r w:rsidRPr="00551ECD">
        <w:rPr>
          <w:rFonts w:ascii="Arial" w:hAnsi="Arial" w:cs="Arial"/>
          <w:sz w:val="20"/>
          <w:szCs w:val="20"/>
        </w:rPr>
        <w:t>Matríz</w:t>
      </w:r>
      <w:proofErr w:type="spellEnd"/>
    </w:p>
    <w:p w:rsidR="00056EFD" w:rsidRPr="00551ECD" w:rsidRDefault="00056EFD" w:rsidP="00056EFD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Contratación mercantil</w:t>
      </w:r>
    </w:p>
    <w:p w:rsidR="00056EFD" w:rsidRPr="00551ECD" w:rsidRDefault="00056EFD" w:rsidP="00056EFD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proofErr w:type="spellStart"/>
      <w:r w:rsidRPr="00551ECD">
        <w:rPr>
          <w:rFonts w:ascii="Arial" w:hAnsi="Arial" w:cs="Arial"/>
          <w:sz w:val="20"/>
          <w:szCs w:val="20"/>
        </w:rPr>
        <w:t>Due</w:t>
      </w:r>
      <w:proofErr w:type="spellEnd"/>
      <w:r w:rsidRPr="00551EC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51ECD">
        <w:rPr>
          <w:rFonts w:ascii="Arial" w:hAnsi="Arial" w:cs="Arial"/>
          <w:sz w:val="20"/>
          <w:szCs w:val="20"/>
        </w:rPr>
        <w:t>Diligence</w:t>
      </w:r>
      <w:proofErr w:type="spellEnd"/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br w:type="page"/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b/>
          <w:sz w:val="20"/>
          <w:szCs w:val="20"/>
        </w:rPr>
        <w:t>FISCAL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El Departamento de Derecho Fiscal de EJA ofrece a las empresas un asesoramiento especializado en el análisis, diagnóstico y solución de la problemática fiscal en todas sus áreas – transfronteriza, estatal, autonómica y local – así como en la planificación fiscal de operaciones de reestructuración, adquisiciones e inversiones, tanto de ámbito nacional como internacional.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El despacho presta igualmente sus servicios a particulares mediante la organización de patrimonios y la planificación fiscal, también en el ámbito sucesorio. Asesoramos además, en inspecciones fiscales y procedimientos tributarios.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Abogados de Contacto</w:t>
      </w:r>
      <w:proofErr w:type="gramStart"/>
      <w:r w:rsidRPr="00551ECD">
        <w:rPr>
          <w:rFonts w:ascii="Arial" w:hAnsi="Arial" w:cs="Arial"/>
          <w:sz w:val="20"/>
          <w:szCs w:val="20"/>
        </w:rPr>
        <w:t>:  Ángel</w:t>
      </w:r>
      <w:proofErr w:type="gramEnd"/>
      <w:r w:rsidRPr="00551ECD">
        <w:rPr>
          <w:rFonts w:ascii="Arial" w:hAnsi="Arial" w:cs="Arial"/>
          <w:sz w:val="20"/>
          <w:szCs w:val="20"/>
        </w:rPr>
        <w:t xml:space="preserve"> Rivas, Teresa Valdelomar, Daniel de Francisco y Federico González.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Palabras Clave: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Recursos.</w:t>
      </w:r>
    </w:p>
    <w:p w:rsidR="00952540" w:rsidRPr="00551ECD" w:rsidRDefault="004218F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Operaciones vinculadas</w:t>
      </w:r>
    </w:p>
    <w:p w:rsidR="004218F0" w:rsidRPr="00551ECD" w:rsidRDefault="004218F0" w:rsidP="004218F0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Impuestos</w:t>
      </w:r>
    </w:p>
    <w:p w:rsidR="002B39E4" w:rsidRPr="00551ECD" w:rsidRDefault="002B39E4" w:rsidP="004218F0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Fiscalista</w:t>
      </w:r>
    </w:p>
    <w:p w:rsidR="002B39E4" w:rsidRPr="00551ECD" w:rsidRDefault="002B39E4" w:rsidP="004218F0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Procedimientos tributarios</w:t>
      </w:r>
    </w:p>
    <w:p w:rsidR="002B39E4" w:rsidRPr="00551ECD" w:rsidRDefault="002B39E4" w:rsidP="004218F0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Inspección</w:t>
      </w:r>
    </w:p>
    <w:p w:rsidR="002B39E4" w:rsidRPr="00551ECD" w:rsidRDefault="002B39E4" w:rsidP="004218F0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Procedimientos</w:t>
      </w:r>
    </w:p>
    <w:p w:rsidR="002B39E4" w:rsidRPr="00551ECD" w:rsidRDefault="002B39E4" w:rsidP="004218F0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Fiscalidad</w:t>
      </w:r>
    </w:p>
    <w:p w:rsidR="002B39E4" w:rsidRPr="00551ECD" w:rsidRDefault="002B39E4" w:rsidP="004218F0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Asesor Fiscal</w:t>
      </w:r>
    </w:p>
    <w:p w:rsidR="00952540" w:rsidRPr="00551ECD" w:rsidRDefault="00952540" w:rsidP="00BE4595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br w:type="page"/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b/>
          <w:sz w:val="20"/>
          <w:szCs w:val="20"/>
        </w:rPr>
        <w:t>PROCESAL</w:t>
      </w:r>
      <w:r w:rsidR="00BE4595">
        <w:rPr>
          <w:rFonts w:ascii="Arial" w:hAnsi="Arial" w:cs="Arial"/>
          <w:b/>
          <w:sz w:val="20"/>
          <w:szCs w:val="20"/>
        </w:rPr>
        <w:t xml:space="preserve"> Y CONCURSAL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El Departamento de Derecho Procesal de EJA actúa en todas las instancias y ámbitos procesales en España, en materia civil, mercantil (societario, concursal y delitos económicos o medioambientales), de propiedad industrial e intelectual, responsabilidad civil, administrativo y laboral.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Por otro lado, los socios de EJA han intervenido como abogados o como árbitros mediadores en procesos de arbitraje o mediación en España y en el exterior.</w:t>
      </w:r>
    </w:p>
    <w:p w:rsidR="00C9037C" w:rsidRPr="00551ECD" w:rsidRDefault="00C9037C" w:rsidP="00C9037C">
      <w:pPr>
        <w:jc w:val="both"/>
        <w:rPr>
          <w:rFonts w:ascii="Arial" w:hAnsi="Arial" w:cs="Arial"/>
          <w:sz w:val="20"/>
          <w:szCs w:val="20"/>
        </w:rPr>
      </w:pPr>
    </w:p>
    <w:p w:rsidR="00C9037C" w:rsidRPr="00551ECD" w:rsidRDefault="00C9037C" w:rsidP="00C9037C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Desde hace ya muchos años EJA ha acompañado y asesorado a sus clientes en procesos de re-estructuración, refinanciación y de naturaleza concursal, tanto desde el enfoque del acreedor, del deudor, como de la administración concursal. Ello ha permitido al despacho desarrollar una amplia sensibilidad y experiencia en materia concursal, en la búsqueda de soluciones creativas orientadas a la mejor defensa de los intereses de sus clientes.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Abogados de Contacto</w:t>
      </w:r>
      <w:proofErr w:type="gramStart"/>
      <w:r w:rsidRPr="00551ECD">
        <w:rPr>
          <w:rFonts w:ascii="Arial" w:hAnsi="Arial" w:cs="Arial"/>
          <w:sz w:val="20"/>
          <w:szCs w:val="20"/>
        </w:rPr>
        <w:t>:  Ramiro</w:t>
      </w:r>
      <w:proofErr w:type="gramEnd"/>
      <w:r w:rsidRPr="00551ECD">
        <w:rPr>
          <w:rFonts w:ascii="Arial" w:hAnsi="Arial" w:cs="Arial"/>
          <w:sz w:val="20"/>
          <w:szCs w:val="20"/>
        </w:rPr>
        <w:t xml:space="preserve"> Pérez, David Sánchez, Jaime Martínez-Pardo y Cristina Carbonell.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Palabras Clave: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Procesal Concursal.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Procesal Administrativo.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Procesal Laboral.</w:t>
      </w:r>
    </w:p>
    <w:p w:rsidR="00952540" w:rsidRPr="00551ECD" w:rsidRDefault="00211448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Costas Procesales</w:t>
      </w:r>
    </w:p>
    <w:p w:rsidR="00211448" w:rsidRPr="00551ECD" w:rsidRDefault="00211448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Responsabilidad Civil</w:t>
      </w:r>
    </w:p>
    <w:p w:rsidR="00211448" w:rsidRPr="00551ECD" w:rsidRDefault="00211448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Seguros</w:t>
      </w:r>
    </w:p>
    <w:p w:rsidR="00211448" w:rsidRPr="00551ECD" w:rsidRDefault="00211448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Responsabilidad contractual y extracontractual</w:t>
      </w:r>
    </w:p>
    <w:p w:rsidR="00211448" w:rsidRPr="00551ECD" w:rsidRDefault="00211448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Arbitraje</w:t>
      </w:r>
    </w:p>
    <w:p w:rsidR="00211448" w:rsidRPr="00551ECD" w:rsidRDefault="00211448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Ad hoc</w:t>
      </w:r>
    </w:p>
    <w:p w:rsidR="009A1D06" w:rsidRPr="00551ECD" w:rsidRDefault="009A1D06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Administración Concursal</w:t>
      </w:r>
    </w:p>
    <w:p w:rsidR="009A1D06" w:rsidRPr="00551ECD" w:rsidRDefault="009A1D06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Crédito Concursal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3212A3" w:rsidRPr="00551ECD" w:rsidRDefault="00952540" w:rsidP="003212A3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br w:type="page"/>
      </w:r>
    </w:p>
    <w:p w:rsidR="003212A3" w:rsidRPr="00551ECD" w:rsidRDefault="0062174F" w:rsidP="003212A3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b/>
          <w:sz w:val="20"/>
          <w:szCs w:val="20"/>
        </w:rPr>
        <w:t>DERECHO DE DAÑOS</w:t>
      </w:r>
    </w:p>
    <w:p w:rsidR="003212A3" w:rsidRPr="00551ECD" w:rsidRDefault="003212A3" w:rsidP="003212A3">
      <w:pPr>
        <w:jc w:val="both"/>
        <w:rPr>
          <w:rFonts w:ascii="Arial" w:hAnsi="Arial" w:cs="Arial"/>
          <w:sz w:val="20"/>
          <w:szCs w:val="20"/>
        </w:rPr>
      </w:pPr>
    </w:p>
    <w:p w:rsidR="003212A3" w:rsidRPr="00551ECD" w:rsidRDefault="003212A3" w:rsidP="003212A3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Estudio Jurídico Almagro ofrece asesoramiento legal a</w:t>
      </w:r>
      <w:r w:rsidR="000E3B83" w:rsidRPr="00551ECD">
        <w:rPr>
          <w:rFonts w:ascii="Arial" w:hAnsi="Arial" w:cs="Arial"/>
          <w:sz w:val="20"/>
          <w:szCs w:val="20"/>
        </w:rPr>
        <w:t xml:space="preserve"> clientes internacionales a través de su </w:t>
      </w:r>
      <w:r w:rsidRPr="00551ECD">
        <w:rPr>
          <w:rFonts w:ascii="Arial" w:hAnsi="Arial" w:cs="Arial"/>
          <w:sz w:val="20"/>
          <w:szCs w:val="20"/>
        </w:rPr>
        <w:t>departamento de responsabilidad por daños personales.</w:t>
      </w:r>
    </w:p>
    <w:p w:rsidR="003212A3" w:rsidRPr="00551ECD" w:rsidRDefault="003212A3" w:rsidP="003212A3">
      <w:pPr>
        <w:jc w:val="both"/>
        <w:rPr>
          <w:rFonts w:ascii="Arial" w:hAnsi="Arial" w:cs="Arial"/>
          <w:sz w:val="20"/>
          <w:szCs w:val="20"/>
        </w:rPr>
      </w:pPr>
    </w:p>
    <w:p w:rsidR="003212A3" w:rsidRPr="00551ECD" w:rsidRDefault="003212A3" w:rsidP="003212A3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Tenemos amplia experiencia internacional en proporcionar asesoramiento en reclamaciones relacionadas con cualquier tipo de accidente ocurrido en España (accidentes de tráfico, caídas, deslizamientos, </w:t>
      </w:r>
      <w:proofErr w:type="spellStart"/>
      <w:r w:rsidRPr="00551ECD">
        <w:rPr>
          <w:rFonts w:ascii="Arial" w:hAnsi="Arial" w:cs="Arial"/>
          <w:sz w:val="20"/>
          <w:szCs w:val="20"/>
        </w:rPr>
        <w:t>legionela</w:t>
      </w:r>
      <w:proofErr w:type="spellEnd"/>
      <w:r w:rsidRPr="00551ECD">
        <w:rPr>
          <w:rFonts w:ascii="Arial" w:hAnsi="Arial" w:cs="Arial"/>
          <w:sz w:val="20"/>
          <w:szCs w:val="20"/>
        </w:rPr>
        <w:t>, reclamaciones relacionadas con turismo, rec</w:t>
      </w:r>
      <w:r w:rsidR="00534567" w:rsidRPr="00551ECD">
        <w:rPr>
          <w:rFonts w:ascii="Arial" w:hAnsi="Arial" w:cs="Arial"/>
          <w:sz w:val="20"/>
          <w:szCs w:val="20"/>
        </w:rPr>
        <w:t>lamaciones por daños cerebrales</w:t>
      </w:r>
      <w:r w:rsidRPr="00551ECD">
        <w:rPr>
          <w:rFonts w:ascii="Arial" w:hAnsi="Arial" w:cs="Arial"/>
          <w:sz w:val="20"/>
          <w:szCs w:val="20"/>
        </w:rPr>
        <w:t>, la médula espinal y otras reclamaciones por daños graves).</w:t>
      </w:r>
    </w:p>
    <w:p w:rsidR="003212A3" w:rsidRPr="00551ECD" w:rsidRDefault="003212A3" w:rsidP="003212A3">
      <w:pPr>
        <w:jc w:val="both"/>
        <w:rPr>
          <w:rFonts w:ascii="Arial" w:hAnsi="Arial" w:cs="Arial"/>
          <w:sz w:val="20"/>
          <w:szCs w:val="20"/>
        </w:rPr>
      </w:pPr>
    </w:p>
    <w:p w:rsidR="003212A3" w:rsidRPr="00551ECD" w:rsidRDefault="003212A3" w:rsidP="003212A3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Nuestros abogados del departamento de daños personales son multilingües y tienen años de experiencia </w:t>
      </w:r>
      <w:r w:rsidR="000E3B83" w:rsidRPr="00551ECD">
        <w:rPr>
          <w:rFonts w:ascii="Arial" w:hAnsi="Arial" w:cs="Arial"/>
          <w:sz w:val="20"/>
          <w:szCs w:val="20"/>
        </w:rPr>
        <w:t>en la asistencia a clientes para la reclamación de daños y obtención de</w:t>
      </w:r>
      <w:r w:rsidRPr="00551ECD">
        <w:rPr>
          <w:rFonts w:ascii="Arial" w:hAnsi="Arial" w:cs="Arial"/>
          <w:sz w:val="20"/>
          <w:szCs w:val="20"/>
        </w:rPr>
        <w:t xml:space="preserve"> indemnizaciones por daños personales sufridos en España. En particular, actuamos para ciudadanos británicos y tenemos mucha experiencia en la preparación del as</w:t>
      </w:r>
      <w:r w:rsidR="000E3B83" w:rsidRPr="00551ECD">
        <w:rPr>
          <w:rFonts w:ascii="Arial" w:hAnsi="Arial" w:cs="Arial"/>
          <w:sz w:val="20"/>
          <w:szCs w:val="20"/>
        </w:rPr>
        <w:t>esoramiento correspondiente así como</w:t>
      </w:r>
      <w:r w:rsidRPr="00551ECD">
        <w:rPr>
          <w:rFonts w:ascii="Arial" w:hAnsi="Arial" w:cs="Arial"/>
          <w:sz w:val="20"/>
          <w:szCs w:val="20"/>
        </w:rPr>
        <w:t xml:space="preserve"> informes</w:t>
      </w:r>
      <w:r w:rsidR="000E3B83" w:rsidRPr="00551ECD">
        <w:rPr>
          <w:rFonts w:ascii="Arial" w:hAnsi="Arial" w:cs="Arial"/>
          <w:sz w:val="20"/>
          <w:szCs w:val="20"/>
        </w:rPr>
        <w:t xml:space="preserve"> periciales para reclamar indemnizaciones relacionada</w:t>
      </w:r>
      <w:r w:rsidR="00534567" w:rsidRPr="00551ECD">
        <w:rPr>
          <w:rFonts w:ascii="Arial" w:hAnsi="Arial" w:cs="Arial"/>
          <w:sz w:val="20"/>
          <w:szCs w:val="20"/>
        </w:rPr>
        <w:t xml:space="preserve">s con accidentes o </w:t>
      </w:r>
      <w:r w:rsidRPr="00551ECD">
        <w:rPr>
          <w:rFonts w:ascii="Arial" w:hAnsi="Arial" w:cs="Arial"/>
          <w:sz w:val="20"/>
          <w:szCs w:val="20"/>
        </w:rPr>
        <w:t>enfermedades</w:t>
      </w:r>
      <w:r w:rsidR="000E3B83" w:rsidRPr="00551ECD">
        <w:rPr>
          <w:rFonts w:ascii="Arial" w:hAnsi="Arial" w:cs="Arial"/>
          <w:sz w:val="20"/>
          <w:szCs w:val="20"/>
        </w:rPr>
        <w:t xml:space="preserve"> sufridos</w:t>
      </w:r>
      <w:r w:rsidRPr="00551ECD">
        <w:rPr>
          <w:rFonts w:ascii="Arial" w:hAnsi="Arial" w:cs="Arial"/>
          <w:sz w:val="20"/>
          <w:szCs w:val="20"/>
        </w:rPr>
        <w:t xml:space="preserve"> en España.</w:t>
      </w:r>
    </w:p>
    <w:p w:rsidR="003212A3" w:rsidRPr="00551ECD" w:rsidRDefault="003212A3" w:rsidP="003212A3">
      <w:pPr>
        <w:jc w:val="both"/>
        <w:rPr>
          <w:rFonts w:ascii="Arial" w:hAnsi="Arial" w:cs="Arial"/>
          <w:sz w:val="20"/>
          <w:szCs w:val="20"/>
        </w:rPr>
      </w:pPr>
    </w:p>
    <w:p w:rsidR="003212A3" w:rsidRPr="00551ECD" w:rsidRDefault="003212A3" w:rsidP="003212A3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El equipo tiene una enorme experiencia en la gestión de una gran variedad de reclamaciones y daños</w:t>
      </w:r>
      <w:r w:rsidR="000E3B83" w:rsidRPr="00551ECD">
        <w:rPr>
          <w:rFonts w:ascii="Arial" w:hAnsi="Arial" w:cs="Arial"/>
          <w:sz w:val="20"/>
          <w:szCs w:val="20"/>
        </w:rPr>
        <w:t>,</w:t>
      </w:r>
      <w:r w:rsidRPr="00551ECD">
        <w:rPr>
          <w:rFonts w:ascii="Arial" w:hAnsi="Arial" w:cs="Arial"/>
          <w:sz w:val="20"/>
          <w:szCs w:val="20"/>
        </w:rPr>
        <w:t xml:space="preserve"> inclusive reclamaciones por viajes combinados así como</w:t>
      </w:r>
      <w:r w:rsidR="000E3B83" w:rsidRPr="00551ECD">
        <w:rPr>
          <w:rFonts w:ascii="Arial" w:hAnsi="Arial" w:cs="Arial"/>
          <w:sz w:val="20"/>
          <w:szCs w:val="20"/>
        </w:rPr>
        <w:t xml:space="preserve"> en</w:t>
      </w:r>
      <w:r w:rsidRPr="00551ECD">
        <w:rPr>
          <w:rFonts w:ascii="Arial" w:hAnsi="Arial" w:cs="Arial"/>
          <w:sz w:val="20"/>
          <w:szCs w:val="20"/>
        </w:rPr>
        <w:t xml:space="preserve"> la acción</w:t>
      </w:r>
      <w:r w:rsidR="000E3B83" w:rsidRPr="00551ECD">
        <w:rPr>
          <w:rFonts w:ascii="Arial" w:hAnsi="Arial" w:cs="Arial"/>
          <w:sz w:val="20"/>
          <w:szCs w:val="20"/>
        </w:rPr>
        <w:t xml:space="preserve"> directa frente a las aseguradoras</w:t>
      </w:r>
      <w:r w:rsidR="008C7ECF" w:rsidRPr="00551ECD">
        <w:rPr>
          <w:rFonts w:ascii="Arial" w:hAnsi="Arial" w:cs="Arial"/>
          <w:sz w:val="20"/>
          <w:szCs w:val="20"/>
        </w:rPr>
        <w:t xml:space="preserve"> (</w:t>
      </w:r>
      <w:proofErr w:type="spellStart"/>
      <w:r w:rsidR="008C7ECF" w:rsidRPr="00551ECD">
        <w:rPr>
          <w:rFonts w:ascii="Arial" w:hAnsi="Arial" w:cs="Arial"/>
          <w:sz w:val="20"/>
          <w:szCs w:val="20"/>
        </w:rPr>
        <w:t>Odenbre</w:t>
      </w:r>
      <w:r w:rsidRPr="00551ECD">
        <w:rPr>
          <w:rFonts w:ascii="Arial" w:hAnsi="Arial" w:cs="Arial"/>
          <w:sz w:val="20"/>
          <w:szCs w:val="20"/>
        </w:rPr>
        <w:t>it</w:t>
      </w:r>
      <w:proofErr w:type="spellEnd"/>
      <w:r w:rsidRPr="00551ECD">
        <w:rPr>
          <w:rFonts w:ascii="Arial" w:hAnsi="Arial" w:cs="Arial"/>
          <w:sz w:val="20"/>
          <w:szCs w:val="20"/>
        </w:rPr>
        <w:t>).</w:t>
      </w:r>
    </w:p>
    <w:p w:rsidR="003212A3" w:rsidRPr="00551ECD" w:rsidRDefault="003212A3" w:rsidP="003212A3">
      <w:pPr>
        <w:jc w:val="both"/>
        <w:rPr>
          <w:rFonts w:ascii="Arial" w:hAnsi="Arial" w:cs="Arial"/>
          <w:sz w:val="20"/>
          <w:szCs w:val="20"/>
        </w:rPr>
      </w:pPr>
    </w:p>
    <w:p w:rsidR="003212A3" w:rsidRPr="00551ECD" w:rsidRDefault="003212A3" w:rsidP="003212A3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Estamos </w:t>
      </w:r>
      <w:r w:rsidR="000E3B83" w:rsidRPr="00551ECD">
        <w:rPr>
          <w:rFonts w:ascii="Arial" w:hAnsi="Arial" w:cs="Arial"/>
          <w:sz w:val="20"/>
          <w:szCs w:val="20"/>
        </w:rPr>
        <w:t xml:space="preserve">muy </w:t>
      </w:r>
      <w:r w:rsidRPr="00551ECD">
        <w:rPr>
          <w:rFonts w:ascii="Arial" w:hAnsi="Arial" w:cs="Arial"/>
          <w:sz w:val="20"/>
          <w:szCs w:val="20"/>
        </w:rPr>
        <w:t>familiarizados con los pleitos internacionales</w:t>
      </w:r>
      <w:r w:rsidR="000E3B83" w:rsidRPr="00551ECD">
        <w:rPr>
          <w:rFonts w:ascii="Arial" w:hAnsi="Arial" w:cs="Arial"/>
          <w:sz w:val="20"/>
          <w:szCs w:val="20"/>
        </w:rPr>
        <w:t>, así como co</w:t>
      </w:r>
      <w:r w:rsidRPr="00551ECD">
        <w:rPr>
          <w:rFonts w:ascii="Arial" w:hAnsi="Arial" w:cs="Arial"/>
          <w:sz w:val="20"/>
          <w:szCs w:val="20"/>
        </w:rPr>
        <w:t>n</w:t>
      </w:r>
      <w:r w:rsidR="000E3B83" w:rsidRPr="00551ECD">
        <w:rPr>
          <w:rFonts w:ascii="Arial" w:hAnsi="Arial" w:cs="Arial"/>
          <w:sz w:val="20"/>
          <w:szCs w:val="20"/>
        </w:rPr>
        <w:t xml:space="preserve"> los</w:t>
      </w:r>
      <w:r w:rsidRPr="00551ECD">
        <w:rPr>
          <w:rFonts w:ascii="Arial" w:hAnsi="Arial" w:cs="Arial"/>
          <w:sz w:val="20"/>
          <w:szCs w:val="20"/>
        </w:rPr>
        <w:t xml:space="preserve"> temas de</w:t>
      </w:r>
      <w:r w:rsidR="000E3B83" w:rsidRPr="00551ECD">
        <w:rPr>
          <w:rFonts w:ascii="Arial" w:hAnsi="Arial" w:cs="Arial"/>
          <w:sz w:val="20"/>
          <w:szCs w:val="20"/>
        </w:rPr>
        <w:t xml:space="preserve"> conflicto jurisdiccional</w:t>
      </w:r>
      <w:r w:rsidRPr="00551ECD">
        <w:rPr>
          <w:rFonts w:ascii="Arial" w:hAnsi="Arial" w:cs="Arial"/>
          <w:sz w:val="20"/>
          <w:szCs w:val="20"/>
        </w:rPr>
        <w:t>, actuando c</w:t>
      </w:r>
      <w:r w:rsidR="000E3B83" w:rsidRPr="00551ECD">
        <w:rPr>
          <w:rFonts w:ascii="Arial" w:hAnsi="Arial" w:cs="Arial"/>
          <w:sz w:val="20"/>
          <w:szCs w:val="20"/>
        </w:rPr>
        <w:t>omo peritos en derecho español en</w:t>
      </w:r>
      <w:r w:rsidRPr="00551ECD">
        <w:rPr>
          <w:rFonts w:ascii="Arial" w:hAnsi="Arial" w:cs="Arial"/>
          <w:sz w:val="20"/>
          <w:szCs w:val="20"/>
        </w:rPr>
        <w:t xml:space="preserve"> procedimientos</w:t>
      </w:r>
      <w:r w:rsidR="000E3B83" w:rsidRPr="00551ECD">
        <w:rPr>
          <w:rFonts w:ascii="Arial" w:hAnsi="Arial" w:cs="Arial"/>
          <w:sz w:val="20"/>
          <w:szCs w:val="20"/>
        </w:rPr>
        <w:t xml:space="preserve"> seguidos</w:t>
      </w:r>
      <w:r w:rsidRPr="00551ECD">
        <w:rPr>
          <w:rFonts w:ascii="Arial" w:hAnsi="Arial" w:cs="Arial"/>
          <w:sz w:val="20"/>
          <w:szCs w:val="20"/>
        </w:rPr>
        <w:t xml:space="preserve"> ante los </w:t>
      </w:r>
      <w:r w:rsidR="00534567" w:rsidRPr="00551ECD">
        <w:rPr>
          <w:rFonts w:ascii="Arial" w:hAnsi="Arial" w:cs="Arial"/>
          <w:sz w:val="20"/>
          <w:szCs w:val="20"/>
        </w:rPr>
        <w:t>tribunales extranjeros</w:t>
      </w:r>
      <w:r w:rsidRPr="00551ECD">
        <w:rPr>
          <w:rFonts w:ascii="Arial" w:hAnsi="Arial" w:cs="Arial"/>
          <w:sz w:val="20"/>
          <w:szCs w:val="20"/>
        </w:rPr>
        <w:t>.</w:t>
      </w:r>
    </w:p>
    <w:p w:rsidR="003212A3" w:rsidRPr="00551ECD" w:rsidRDefault="003212A3" w:rsidP="003212A3">
      <w:pPr>
        <w:jc w:val="both"/>
        <w:rPr>
          <w:rFonts w:ascii="Arial" w:hAnsi="Arial" w:cs="Arial"/>
          <w:sz w:val="20"/>
          <w:szCs w:val="20"/>
        </w:rPr>
      </w:pPr>
    </w:p>
    <w:p w:rsidR="003212A3" w:rsidRPr="00551ECD" w:rsidRDefault="003212A3" w:rsidP="003212A3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Nuestro conocimiento de ambas jurisdicciones, la británica y la española, nos permite ofrecer el mejor asesoramiento a los clientes para proteger sus intereses y obtener una indemnización tras haber sufrido accidentes relacionados con el ocio y el turismo.</w:t>
      </w:r>
    </w:p>
    <w:p w:rsidR="00EC519A" w:rsidRPr="00551ECD" w:rsidRDefault="00EC519A" w:rsidP="00EC519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Abogados de Contacto</w:t>
      </w:r>
      <w:proofErr w:type="gramStart"/>
      <w:r w:rsidRPr="00551ECD">
        <w:rPr>
          <w:rFonts w:ascii="Arial" w:hAnsi="Arial" w:cs="Arial"/>
          <w:sz w:val="20"/>
          <w:szCs w:val="20"/>
        </w:rPr>
        <w:t>:  David</w:t>
      </w:r>
      <w:proofErr w:type="gramEnd"/>
      <w:r w:rsidRPr="00551ECD">
        <w:rPr>
          <w:rFonts w:ascii="Arial" w:hAnsi="Arial" w:cs="Arial"/>
          <w:sz w:val="20"/>
          <w:szCs w:val="20"/>
        </w:rPr>
        <w:t xml:space="preserve"> Sánchez y Cristina Carbonell.</w:t>
      </w:r>
    </w:p>
    <w:p w:rsidR="00B46C59" w:rsidRPr="00551ECD" w:rsidRDefault="00B46C59" w:rsidP="00B46C59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Palabras clave:</w:t>
      </w:r>
    </w:p>
    <w:p w:rsidR="008C0EC7" w:rsidRDefault="008C0EC7" w:rsidP="00B46C59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Indemnización por daños</w:t>
      </w:r>
    </w:p>
    <w:p w:rsidR="008C0EC7" w:rsidRDefault="008C0EC7" w:rsidP="00B46C59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Abogados Españoles de Derecho de daños</w:t>
      </w:r>
    </w:p>
    <w:p w:rsidR="008C0EC7" w:rsidRDefault="008C0EC7" w:rsidP="00B46C59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Reclamación de indemnización de accidente</w:t>
      </w:r>
    </w:p>
    <w:p w:rsidR="008C0EC7" w:rsidRDefault="008C0EC7" w:rsidP="00B46C59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Accidente de Tráfico</w:t>
      </w:r>
    </w:p>
    <w:p w:rsidR="008C0EC7" w:rsidRDefault="008C0EC7" w:rsidP="00B46C59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Reclamación contra compañía de Seguros</w:t>
      </w:r>
    </w:p>
    <w:p w:rsidR="008C0EC7" w:rsidRDefault="008C0EC7" w:rsidP="00B46C59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Abogados Internacionales</w:t>
      </w:r>
    </w:p>
    <w:p w:rsidR="00B46C59" w:rsidRPr="00551ECD" w:rsidRDefault="00B46C59" w:rsidP="00B46C59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lastRenderedPageBreak/>
        <w:t>Daños Personales</w:t>
      </w:r>
    </w:p>
    <w:p w:rsidR="00B46C59" w:rsidRPr="00551ECD" w:rsidRDefault="00B46C59" w:rsidP="00B46C59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Accidentes de tráfico</w:t>
      </w:r>
    </w:p>
    <w:p w:rsidR="00B46C59" w:rsidRPr="00551ECD" w:rsidRDefault="00B46C59" w:rsidP="00B46C59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Reclamaciones en el extranjero</w:t>
      </w:r>
    </w:p>
    <w:p w:rsidR="0026047F" w:rsidRPr="00551ECD" w:rsidRDefault="0026047F" w:rsidP="00B46C59">
      <w:pPr>
        <w:jc w:val="both"/>
        <w:rPr>
          <w:rFonts w:ascii="Arial" w:hAnsi="Arial" w:cs="Arial"/>
          <w:sz w:val="20"/>
          <w:szCs w:val="20"/>
        </w:rPr>
      </w:pPr>
    </w:p>
    <w:p w:rsidR="0026047F" w:rsidRPr="00551ECD" w:rsidRDefault="0026047F" w:rsidP="00B46C59">
      <w:pPr>
        <w:jc w:val="both"/>
        <w:rPr>
          <w:rFonts w:ascii="Arial" w:hAnsi="Arial" w:cs="Arial"/>
          <w:sz w:val="20"/>
          <w:szCs w:val="20"/>
        </w:rPr>
      </w:pPr>
    </w:p>
    <w:p w:rsidR="00BE4595" w:rsidRPr="00551ECD" w:rsidRDefault="003212A3" w:rsidP="00BE4595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br w:type="page"/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 </w:t>
      </w:r>
      <w:r w:rsidRPr="00551ECD">
        <w:rPr>
          <w:rFonts w:ascii="Arial" w:hAnsi="Arial" w:cs="Arial"/>
          <w:b/>
          <w:sz w:val="20"/>
          <w:szCs w:val="20"/>
        </w:rPr>
        <w:t>INMOBILIARIO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El Departamento de Derecho Inmobiliario de EJA ofrece asesoramiento a los diferentes agentes intervinientes en el mercado inmobiliario, en sus inversiones y operaciones inmobiliarias</w:t>
      </w:r>
      <w:r w:rsidR="005E1F54" w:rsidRPr="00551ECD">
        <w:rPr>
          <w:rFonts w:ascii="Arial" w:hAnsi="Arial" w:cs="Arial"/>
          <w:sz w:val="20"/>
          <w:szCs w:val="20"/>
        </w:rPr>
        <w:t>,</w:t>
      </w:r>
      <w:r w:rsidRPr="00551ECD">
        <w:rPr>
          <w:rFonts w:ascii="Arial" w:hAnsi="Arial" w:cs="Arial"/>
          <w:sz w:val="20"/>
          <w:szCs w:val="20"/>
        </w:rPr>
        <w:t xml:space="preserve"> mediante actuaciones que incluyen la negociación con administraciones reguladoras o de planificación, la contratación y negociación de términos contractuales con compañías promotoras, constructoras y con profesionales para la dirección técnica de las obras, su ejecución y puesta en explotación; y la gestión de licencias urbanísticas y autorizaciones industriales.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Contamos con una amplia y profunda experiencia en el ámbito de creación y gestión de suelo para grandes superficies y, en particular, la problemática </w:t>
      </w:r>
      <w:r w:rsidR="005E1F54" w:rsidRPr="00551ECD">
        <w:rPr>
          <w:rFonts w:ascii="Arial" w:hAnsi="Arial" w:cs="Arial"/>
          <w:sz w:val="20"/>
          <w:szCs w:val="20"/>
        </w:rPr>
        <w:t>que plantean los</w:t>
      </w:r>
      <w:r w:rsidRPr="00551ECD">
        <w:rPr>
          <w:rFonts w:ascii="Arial" w:hAnsi="Arial" w:cs="Arial"/>
          <w:sz w:val="20"/>
          <w:szCs w:val="20"/>
        </w:rPr>
        <w:t xml:space="preserve"> centros comerciales y las operaciones de compraventa y </w:t>
      </w:r>
      <w:proofErr w:type="spellStart"/>
      <w:r w:rsidRPr="00551ECD">
        <w:rPr>
          <w:rFonts w:ascii="Arial" w:hAnsi="Arial" w:cs="Arial"/>
          <w:sz w:val="20"/>
          <w:szCs w:val="20"/>
        </w:rPr>
        <w:t>lease</w:t>
      </w:r>
      <w:proofErr w:type="spellEnd"/>
      <w:r w:rsidRPr="00551ECD">
        <w:rPr>
          <w:rFonts w:ascii="Arial" w:hAnsi="Arial" w:cs="Arial"/>
          <w:sz w:val="20"/>
          <w:szCs w:val="20"/>
        </w:rPr>
        <w:t>-back.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8E522F" w:rsidRPr="00551ECD" w:rsidRDefault="00952540" w:rsidP="00FD0B1B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Abogados de Contacto: Fernando Herce, Ángel Rivas, Juan Escudero</w:t>
      </w:r>
      <w:r w:rsidR="005E1F54" w:rsidRPr="00551ECD">
        <w:rPr>
          <w:rFonts w:ascii="Arial" w:hAnsi="Arial" w:cs="Arial"/>
          <w:sz w:val="20"/>
          <w:szCs w:val="20"/>
        </w:rPr>
        <w:t>,</w:t>
      </w:r>
      <w:r w:rsidRPr="00551ECD">
        <w:rPr>
          <w:rFonts w:ascii="Arial" w:hAnsi="Arial" w:cs="Arial"/>
          <w:sz w:val="20"/>
          <w:szCs w:val="20"/>
        </w:rPr>
        <w:t xml:space="preserve"> Cristina Carbonell</w:t>
      </w:r>
      <w:r w:rsidR="005E1F54" w:rsidRPr="00551ECD">
        <w:rPr>
          <w:rFonts w:ascii="Arial" w:hAnsi="Arial" w:cs="Arial"/>
          <w:sz w:val="20"/>
          <w:szCs w:val="20"/>
        </w:rPr>
        <w:t xml:space="preserve"> y Federico González</w:t>
      </w:r>
      <w:r w:rsidR="00FD0B1B" w:rsidRPr="00551ECD">
        <w:rPr>
          <w:rFonts w:ascii="Arial" w:hAnsi="Arial" w:cs="Arial"/>
          <w:sz w:val="20"/>
          <w:szCs w:val="20"/>
        </w:rPr>
        <w:t>.</w:t>
      </w:r>
    </w:p>
    <w:p w:rsidR="00952540" w:rsidRPr="00551ECD" w:rsidRDefault="00FD0B1B" w:rsidP="00FD0B1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Derecho Urbanístico</w:t>
      </w:r>
    </w:p>
    <w:p w:rsidR="00FD0B1B" w:rsidRPr="00551ECD" w:rsidRDefault="00FD0B1B" w:rsidP="00FD0B1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Derecho Inmobiliario</w:t>
      </w:r>
    </w:p>
    <w:p w:rsidR="00FD0B1B" w:rsidRPr="00551ECD" w:rsidRDefault="00FD0B1B" w:rsidP="00FD0B1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Derecho Inversión inmobiliaria</w:t>
      </w:r>
    </w:p>
    <w:p w:rsidR="00FD0B1B" w:rsidRPr="00551ECD" w:rsidRDefault="00FD0B1B" w:rsidP="00FD0B1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Contratos construcción</w:t>
      </w:r>
    </w:p>
    <w:p w:rsidR="00FD0B1B" w:rsidRPr="00551ECD" w:rsidRDefault="00FD0B1B" w:rsidP="00FD0B1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Contratos Compraventa</w:t>
      </w:r>
    </w:p>
    <w:p w:rsidR="00FD0B1B" w:rsidRPr="00551ECD" w:rsidRDefault="00FD0B1B" w:rsidP="00FD0B1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Resolución Contratos Compraventa</w:t>
      </w:r>
    </w:p>
    <w:p w:rsidR="00FD0B1B" w:rsidRPr="00551ECD" w:rsidRDefault="00FD0B1B" w:rsidP="00FD0B1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Adquisición inmobiliaria</w:t>
      </w:r>
    </w:p>
    <w:p w:rsidR="00FD0B1B" w:rsidRPr="00551ECD" w:rsidRDefault="00FD0B1B" w:rsidP="00FD0B1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Gestión inmobiliaria</w:t>
      </w:r>
    </w:p>
    <w:p w:rsidR="00FD0B1B" w:rsidRPr="00551ECD" w:rsidRDefault="00FD0B1B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br w:type="page"/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b/>
          <w:sz w:val="20"/>
          <w:szCs w:val="20"/>
        </w:rPr>
        <w:t>BANCA PRIVADA Y FAMILY OFFICE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El Departamento de Banca Privada y </w:t>
      </w:r>
      <w:proofErr w:type="spellStart"/>
      <w:r w:rsidRPr="00551ECD">
        <w:rPr>
          <w:rFonts w:ascii="Arial" w:hAnsi="Arial" w:cs="Arial"/>
          <w:sz w:val="20"/>
          <w:szCs w:val="20"/>
        </w:rPr>
        <w:t>Family</w:t>
      </w:r>
      <w:proofErr w:type="spellEnd"/>
      <w:r w:rsidRPr="00551ECD">
        <w:rPr>
          <w:rFonts w:ascii="Arial" w:hAnsi="Arial" w:cs="Arial"/>
          <w:sz w:val="20"/>
          <w:szCs w:val="20"/>
        </w:rPr>
        <w:t xml:space="preserve"> Office de EJA asesora desde la más estricta y absoluta independencia sobre la idoneidad u oportunidad de las propuestas de inversión ofrecidas a sus clientes por la banca o entidades especializadas.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Elabora planes de optimización a través de estructuras adecuadas para la prese</w:t>
      </w:r>
      <w:r w:rsidR="005E1F54" w:rsidRPr="00551ECD">
        <w:rPr>
          <w:rFonts w:ascii="Arial" w:hAnsi="Arial" w:cs="Arial"/>
          <w:sz w:val="20"/>
          <w:szCs w:val="20"/>
        </w:rPr>
        <w:t>rva</w:t>
      </w:r>
      <w:r w:rsidRPr="00551ECD">
        <w:rPr>
          <w:rFonts w:ascii="Arial" w:hAnsi="Arial" w:cs="Arial"/>
          <w:sz w:val="20"/>
          <w:szCs w:val="20"/>
        </w:rPr>
        <w:t>ción, rentabilización y proyección futura de patrimonios familiares, mediante la creación de empresas familiares, implantación de protocolos de familia, fundaciones u otras fórmulas. Naturalmente, en esta área, en el que el despacho cuenta con una amplia y reconocida experiencia, la intervención entre los departamentos de fiscal y mercantil se hace especialmente obligada.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Abogados de Contacto: Fernando Herce, Teresa Valdelomar</w:t>
      </w:r>
      <w:r w:rsidR="005E1F54" w:rsidRPr="00551ECD">
        <w:rPr>
          <w:rFonts w:ascii="Arial" w:hAnsi="Arial" w:cs="Arial"/>
          <w:sz w:val="20"/>
          <w:szCs w:val="20"/>
        </w:rPr>
        <w:t>,</w:t>
      </w:r>
      <w:r w:rsidRPr="00551ECD">
        <w:rPr>
          <w:rFonts w:ascii="Arial" w:hAnsi="Arial" w:cs="Arial"/>
          <w:sz w:val="20"/>
          <w:szCs w:val="20"/>
        </w:rPr>
        <w:t xml:space="preserve"> </w:t>
      </w:r>
      <w:r w:rsidR="005E1F54" w:rsidRPr="00551ECD">
        <w:rPr>
          <w:rFonts w:ascii="Arial" w:hAnsi="Arial" w:cs="Arial"/>
          <w:sz w:val="20"/>
          <w:szCs w:val="20"/>
        </w:rPr>
        <w:t xml:space="preserve">Daniel de Francisco y </w:t>
      </w:r>
      <w:r w:rsidRPr="00551ECD">
        <w:rPr>
          <w:rFonts w:ascii="Arial" w:hAnsi="Arial" w:cs="Arial"/>
          <w:sz w:val="20"/>
          <w:szCs w:val="20"/>
        </w:rPr>
        <w:t>Federico González.</w:t>
      </w:r>
    </w:p>
    <w:p w:rsidR="00825ADB" w:rsidRPr="00551ECD" w:rsidRDefault="00825ADB" w:rsidP="00825AD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Inversiones financieras</w:t>
      </w:r>
    </w:p>
    <w:p w:rsidR="00825ADB" w:rsidRPr="00551ECD" w:rsidRDefault="00825ADB" w:rsidP="00825AD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Protocolo de familia </w:t>
      </w:r>
    </w:p>
    <w:p w:rsidR="00825ADB" w:rsidRPr="00551ECD" w:rsidRDefault="00825ADB" w:rsidP="00825AD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Optimización fiscal</w:t>
      </w:r>
    </w:p>
    <w:p w:rsidR="00825ADB" w:rsidRPr="00551ECD" w:rsidRDefault="00825ADB" w:rsidP="00825AD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proofErr w:type="spellStart"/>
      <w:r w:rsidRPr="00551ECD">
        <w:rPr>
          <w:rFonts w:ascii="Arial" w:hAnsi="Arial" w:cs="Arial"/>
          <w:sz w:val="20"/>
          <w:szCs w:val="20"/>
        </w:rPr>
        <w:t>Family</w:t>
      </w:r>
      <w:proofErr w:type="spellEnd"/>
      <w:r w:rsidRPr="00551ECD">
        <w:rPr>
          <w:rFonts w:ascii="Arial" w:hAnsi="Arial" w:cs="Arial"/>
          <w:sz w:val="20"/>
          <w:szCs w:val="20"/>
        </w:rPr>
        <w:t xml:space="preserve"> Office abogados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br w:type="page"/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NUESTRO </w:t>
      </w:r>
      <w:r w:rsidRPr="00551ECD">
        <w:rPr>
          <w:rFonts w:ascii="Arial" w:hAnsi="Arial" w:cs="Arial"/>
          <w:b/>
          <w:sz w:val="20"/>
          <w:szCs w:val="20"/>
        </w:rPr>
        <w:t>EQUIPO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Relación de abogados del despacho por antigüedad de incorporación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FERNANDO HERCE MELÉNDREZ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RAMIRO PÉREZ ÁLVAREZ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ÁNGEL RIVAS PINO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DAVID SÁNCHEZ ALMAGRO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JUAN ESCUDERO HERREROS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PATRICIA PÉREZ DOLSET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TERESA VALDELOMAR MARTÍNEZ-PARDO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DANIEL DE FRANCISCO</w:t>
      </w:r>
      <w:r w:rsidR="005E1F54" w:rsidRPr="00551ECD">
        <w:rPr>
          <w:rFonts w:ascii="Arial" w:hAnsi="Arial" w:cs="Arial"/>
          <w:sz w:val="20"/>
          <w:szCs w:val="20"/>
        </w:rPr>
        <w:t xml:space="preserve"> FERNÁNDEZ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JAIME MARTÍNEZ-PARDO MONTES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CRISTINA CARBONELL SUAREZ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FEDERICO GONZÁLEZ SEIJO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br w:type="page"/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C02383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INTERNATIONAL </w:t>
      </w:r>
      <w:r w:rsidRPr="00551ECD">
        <w:rPr>
          <w:rFonts w:ascii="Arial" w:hAnsi="Arial" w:cs="Arial"/>
          <w:b/>
          <w:sz w:val="20"/>
          <w:szCs w:val="20"/>
        </w:rPr>
        <w:t>DESK</w:t>
      </w:r>
    </w:p>
    <w:p w:rsidR="00952540" w:rsidRPr="00551ECD" w:rsidRDefault="00952540" w:rsidP="00C02383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C02383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Nuestro Internacional </w:t>
      </w:r>
      <w:proofErr w:type="spellStart"/>
      <w:r w:rsidRPr="00551ECD">
        <w:rPr>
          <w:rFonts w:ascii="Arial" w:hAnsi="Arial" w:cs="Arial"/>
          <w:sz w:val="20"/>
          <w:szCs w:val="20"/>
        </w:rPr>
        <w:t>Desk</w:t>
      </w:r>
      <w:proofErr w:type="spellEnd"/>
      <w:r w:rsidRPr="00551ECD">
        <w:rPr>
          <w:rFonts w:ascii="Arial" w:hAnsi="Arial" w:cs="Arial"/>
          <w:sz w:val="20"/>
          <w:szCs w:val="20"/>
        </w:rPr>
        <w:t xml:space="preserve"> impulsa y desarrolla nuestras relaciones con los clientes, abogados y despachos extranjeros, así como con las redes internacionales. La creciente actividad internacional de nuestros clientes, nos obliga a recomendar y a trabajar habitualmente con despachos extranjeros o remitirles asuntos. Nuestra capacidad para proporcionar referencias sólidas, fiables y económicamente eficaces influye en cómo nuestros clientes valoran nuestro propio trabajo.</w:t>
      </w:r>
    </w:p>
    <w:p w:rsidR="00952540" w:rsidRPr="00551ECD" w:rsidRDefault="00952540" w:rsidP="00C02383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C02383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Todas las firmas o abogados extranjeros que reciben nuestras referencias o encargos prestan sus servicios bajo su propia responsabilidad y en general establecen relaciones directas con los clientes, quienes a su vez se responsabilizan directamente del pago de sus honorarios.</w:t>
      </w:r>
    </w:p>
    <w:p w:rsidR="00952540" w:rsidRPr="00551ECD" w:rsidRDefault="00952540" w:rsidP="00C02383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C02383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Si desea contactar con nuestro International </w:t>
      </w:r>
      <w:proofErr w:type="spellStart"/>
      <w:r w:rsidRPr="00551ECD">
        <w:rPr>
          <w:rFonts w:ascii="Arial" w:hAnsi="Arial" w:cs="Arial"/>
          <w:sz w:val="20"/>
          <w:szCs w:val="20"/>
        </w:rPr>
        <w:t>Desk</w:t>
      </w:r>
      <w:proofErr w:type="spellEnd"/>
      <w:r w:rsidRPr="00551ECD">
        <w:rPr>
          <w:rFonts w:ascii="Arial" w:hAnsi="Arial" w:cs="Arial"/>
          <w:sz w:val="20"/>
          <w:szCs w:val="20"/>
        </w:rPr>
        <w:t>, contacte con D. Juan Escudero  y Dña. Cristina Carbonell [jeh@eja.es]</w:t>
      </w:r>
    </w:p>
    <w:p w:rsidR="0026047F" w:rsidRPr="00551ECD" w:rsidRDefault="0026047F" w:rsidP="009427EA">
      <w:pPr>
        <w:jc w:val="both"/>
        <w:rPr>
          <w:rFonts w:ascii="Arial" w:hAnsi="Arial" w:cs="Arial"/>
          <w:sz w:val="20"/>
          <w:szCs w:val="20"/>
        </w:rPr>
      </w:pPr>
    </w:p>
    <w:p w:rsidR="0026047F" w:rsidRPr="00551ECD" w:rsidRDefault="0026047F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Palabras clave:</w:t>
      </w:r>
    </w:p>
    <w:p w:rsidR="0026047F" w:rsidRPr="00551ECD" w:rsidRDefault="0026047F" w:rsidP="0026047F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Ejecución de sentencia extranjera</w:t>
      </w:r>
    </w:p>
    <w:p w:rsidR="006E2A4A" w:rsidRPr="00551ECD" w:rsidRDefault="006E2A4A" w:rsidP="0026047F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Notificación de demandas dictadas en el extranjero</w:t>
      </w:r>
      <w:r w:rsidR="000B4E6B" w:rsidRPr="00551ECD">
        <w:rPr>
          <w:rFonts w:ascii="Arial" w:hAnsi="Arial" w:cs="Arial"/>
          <w:sz w:val="20"/>
          <w:szCs w:val="20"/>
        </w:rPr>
        <w:t xml:space="preserve"> según el reglamento EU 44/2001</w:t>
      </w:r>
    </w:p>
    <w:p w:rsidR="006E2A4A" w:rsidRPr="00551ECD" w:rsidRDefault="006E2A4A" w:rsidP="0026047F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Asesoramiento legal clientes internacionales</w:t>
      </w:r>
    </w:p>
    <w:p w:rsidR="006E2A4A" w:rsidRPr="00551ECD" w:rsidRDefault="006E2A4A" w:rsidP="0026047F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Inversiones internacionales</w:t>
      </w:r>
    </w:p>
    <w:p w:rsidR="006E2A4A" w:rsidRPr="00551ECD" w:rsidRDefault="006E2A4A" w:rsidP="0026047F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Contratos internacionales</w:t>
      </w:r>
    </w:p>
    <w:p w:rsidR="006E2A4A" w:rsidRPr="00551ECD" w:rsidRDefault="006E2A4A" w:rsidP="0026047F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- (Inversión, </w:t>
      </w:r>
      <w:proofErr w:type="spellStart"/>
      <w:r w:rsidRPr="00551ECD">
        <w:rPr>
          <w:rFonts w:ascii="Arial" w:hAnsi="Arial" w:cs="Arial"/>
          <w:sz w:val="20"/>
          <w:szCs w:val="20"/>
        </w:rPr>
        <w:t>Joint-venture</w:t>
      </w:r>
      <w:proofErr w:type="spellEnd"/>
      <w:r w:rsidRPr="00551ECD">
        <w:rPr>
          <w:rFonts w:ascii="Arial" w:hAnsi="Arial" w:cs="Arial"/>
          <w:sz w:val="20"/>
          <w:szCs w:val="20"/>
        </w:rPr>
        <w:t>, licencia, agencia, distribución)</w:t>
      </w:r>
    </w:p>
    <w:p w:rsidR="006E2A4A" w:rsidRPr="00551ECD" w:rsidRDefault="006E2A4A" w:rsidP="0026047F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Amplia experiencia en áreas especializadas</w:t>
      </w:r>
    </w:p>
    <w:p w:rsidR="000B4E6B" w:rsidRPr="00551ECD" w:rsidRDefault="000B4E6B" w:rsidP="0026047F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Sucesiones</w:t>
      </w:r>
    </w:p>
    <w:p w:rsidR="000B4E6B" w:rsidRPr="00551ECD" w:rsidRDefault="000B4E6B" w:rsidP="0026047F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Fiducia</w:t>
      </w:r>
    </w:p>
    <w:p w:rsidR="000B4E6B" w:rsidRPr="00551ECD" w:rsidRDefault="000B4E6B" w:rsidP="0026047F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Solución de conflictos internacionales</w:t>
      </w:r>
    </w:p>
    <w:p w:rsidR="000B4E6B" w:rsidRPr="00551ECD" w:rsidRDefault="000B4E6B" w:rsidP="0026047F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- Reclamación Internacional de Deudas</w:t>
      </w:r>
    </w:p>
    <w:p w:rsidR="000B4E6B" w:rsidRPr="00551ECD" w:rsidRDefault="000B4E6B" w:rsidP="0026047F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- </w:t>
      </w:r>
    </w:p>
    <w:p w:rsidR="000B4E6B" w:rsidRPr="00551ECD" w:rsidRDefault="000B4E6B" w:rsidP="0026047F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br w:type="page"/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b/>
          <w:sz w:val="20"/>
          <w:szCs w:val="20"/>
        </w:rPr>
        <w:t>ACTUALIDAD</w:t>
      </w:r>
      <w:r w:rsidRPr="00551ECD">
        <w:rPr>
          <w:rFonts w:ascii="Arial" w:hAnsi="Arial" w:cs="Arial"/>
          <w:sz w:val="20"/>
          <w:szCs w:val="20"/>
        </w:rPr>
        <w:t xml:space="preserve"> EJA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Un impulso a la venta de viviendas en promoción – Expansión – 15/09/2011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  <w:lang w:val="en-GB"/>
        </w:rPr>
      </w:pPr>
      <w:r w:rsidRPr="00551ECD">
        <w:rPr>
          <w:rFonts w:ascii="Arial" w:hAnsi="Arial" w:cs="Arial"/>
          <w:sz w:val="20"/>
          <w:szCs w:val="20"/>
          <w:lang w:val="en-US"/>
        </w:rPr>
        <w:t xml:space="preserve">Compensation for loss of earnings (past and future) in </w:t>
      </w:r>
      <w:r w:rsidRPr="00551ECD">
        <w:rPr>
          <w:rFonts w:ascii="Arial" w:hAnsi="Arial" w:cs="Arial"/>
          <w:sz w:val="20"/>
          <w:szCs w:val="20"/>
          <w:lang w:val="en-GB"/>
        </w:rPr>
        <w:t>Spanish law – Newsletter of IBA 08/2011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Ampliación de incentivos en el IRPF– Arte y Cemento 06/2011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Abierto por reformas – Expansión 02/06/2011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¿Son fábricas de pan las estaciones de servicio? – Estaciones de Servicio 01/04/2011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Novedades Fiscales 2011: Efecto en las inversiones exteriores en España – EJA 01/12/2011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Cambios en la llamada en Garantía – Arte y Cemento 01/2011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Beneficios establecidos en la tributación – Arte y Cemento 12/2011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Reforma del código penal – EJA 12/2010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Ley 26/2009 de 23 de diciembre de PGE – EJA 23/12/2010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El inicio de las notificaciones de Hacienda – EJA 11/2010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  <w:lang w:val="en-US"/>
        </w:rPr>
      </w:pPr>
      <w:r w:rsidRPr="00551ECD">
        <w:rPr>
          <w:rFonts w:ascii="Arial" w:hAnsi="Arial" w:cs="Arial"/>
          <w:sz w:val="20"/>
          <w:szCs w:val="20"/>
          <w:lang w:val="en-US"/>
        </w:rPr>
        <w:t>Developments in Spanish law – Ne</w:t>
      </w:r>
      <w:r w:rsidR="00B60D9E">
        <w:rPr>
          <w:rFonts w:ascii="Arial" w:hAnsi="Arial" w:cs="Arial"/>
          <w:sz w:val="20"/>
          <w:szCs w:val="20"/>
          <w:lang w:val="en-US"/>
        </w:rPr>
        <w:t>w</w:t>
      </w:r>
      <w:r w:rsidRPr="00551ECD">
        <w:rPr>
          <w:rFonts w:ascii="Arial" w:hAnsi="Arial" w:cs="Arial"/>
          <w:sz w:val="20"/>
          <w:szCs w:val="20"/>
          <w:lang w:val="en-US"/>
        </w:rPr>
        <w:t>sletter of IBA 01/07/2010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“La </w:t>
      </w:r>
      <w:proofErr w:type="spellStart"/>
      <w:r w:rsidRPr="00551ECD">
        <w:rPr>
          <w:rFonts w:ascii="Arial" w:hAnsi="Arial" w:cs="Arial"/>
          <w:sz w:val="20"/>
          <w:szCs w:val="20"/>
        </w:rPr>
        <w:t>vision</w:t>
      </w:r>
      <w:proofErr w:type="spellEnd"/>
      <w:r w:rsidRPr="00551ECD">
        <w:rPr>
          <w:rFonts w:ascii="Arial" w:hAnsi="Arial" w:cs="Arial"/>
          <w:sz w:val="20"/>
          <w:szCs w:val="20"/>
        </w:rPr>
        <w:t xml:space="preserve"> general del” – La Gaceta de los Negocios – 23/12/2009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IRPF y crisis económica – La tribuna del derecho – 05/06/2009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Algunas notas al Real Decreto Ley – Legal </w:t>
      </w:r>
      <w:proofErr w:type="spellStart"/>
      <w:r w:rsidRPr="00551ECD">
        <w:rPr>
          <w:rFonts w:ascii="Arial" w:hAnsi="Arial" w:cs="Arial"/>
          <w:sz w:val="20"/>
          <w:szCs w:val="20"/>
        </w:rPr>
        <w:t>Today</w:t>
      </w:r>
      <w:proofErr w:type="spellEnd"/>
      <w:r w:rsidRPr="00551ECD">
        <w:rPr>
          <w:rFonts w:ascii="Arial" w:hAnsi="Arial" w:cs="Arial"/>
          <w:sz w:val="20"/>
          <w:szCs w:val="20"/>
        </w:rPr>
        <w:t xml:space="preserve"> – 08/06/2009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No pague más – Legal </w:t>
      </w:r>
      <w:proofErr w:type="spellStart"/>
      <w:r w:rsidRPr="00551ECD">
        <w:rPr>
          <w:rFonts w:ascii="Arial" w:hAnsi="Arial" w:cs="Arial"/>
          <w:sz w:val="20"/>
          <w:szCs w:val="20"/>
        </w:rPr>
        <w:t>Today</w:t>
      </w:r>
      <w:proofErr w:type="spellEnd"/>
      <w:r w:rsidRPr="00551ECD">
        <w:rPr>
          <w:rFonts w:ascii="Arial" w:hAnsi="Arial" w:cs="Arial"/>
          <w:sz w:val="20"/>
          <w:szCs w:val="20"/>
        </w:rPr>
        <w:t xml:space="preserve"> – 03/06/2009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Australia y el short </w:t>
      </w:r>
      <w:proofErr w:type="spellStart"/>
      <w:r w:rsidRPr="00551ECD">
        <w:rPr>
          <w:rFonts w:ascii="Arial" w:hAnsi="Arial" w:cs="Arial"/>
          <w:sz w:val="20"/>
          <w:szCs w:val="20"/>
        </w:rPr>
        <w:t>selling</w:t>
      </w:r>
      <w:proofErr w:type="spellEnd"/>
      <w:r w:rsidRPr="00551ECD">
        <w:rPr>
          <w:rFonts w:ascii="Arial" w:hAnsi="Arial" w:cs="Arial"/>
          <w:sz w:val="20"/>
          <w:szCs w:val="20"/>
        </w:rPr>
        <w:t xml:space="preserve"> – El confidencial – 13/04/2009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proofErr w:type="spellStart"/>
      <w:r w:rsidRPr="00551ECD">
        <w:rPr>
          <w:rFonts w:ascii="Arial" w:hAnsi="Arial" w:cs="Arial"/>
          <w:sz w:val="20"/>
          <w:szCs w:val="20"/>
        </w:rPr>
        <w:t>Vae</w:t>
      </w:r>
      <w:proofErr w:type="spellEnd"/>
      <w:r w:rsidRPr="00551EC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51ECD">
        <w:rPr>
          <w:rFonts w:ascii="Arial" w:hAnsi="Arial" w:cs="Arial"/>
          <w:sz w:val="20"/>
          <w:szCs w:val="20"/>
        </w:rPr>
        <w:t>Victis</w:t>
      </w:r>
      <w:proofErr w:type="spellEnd"/>
      <w:r w:rsidRPr="00551ECD">
        <w:rPr>
          <w:rFonts w:ascii="Arial" w:hAnsi="Arial" w:cs="Arial"/>
          <w:sz w:val="20"/>
          <w:szCs w:val="20"/>
        </w:rPr>
        <w:t xml:space="preserve"> – Ley Concursal – </w:t>
      </w:r>
      <w:proofErr w:type="spellStart"/>
      <w:r w:rsidRPr="00551ECD">
        <w:rPr>
          <w:rFonts w:ascii="Arial" w:hAnsi="Arial" w:cs="Arial"/>
          <w:sz w:val="20"/>
          <w:szCs w:val="20"/>
        </w:rPr>
        <w:t>Cotizalia</w:t>
      </w:r>
      <w:proofErr w:type="spellEnd"/>
      <w:r w:rsidRPr="00551ECD">
        <w:rPr>
          <w:rFonts w:ascii="Arial" w:hAnsi="Arial" w:cs="Arial"/>
          <w:sz w:val="20"/>
          <w:szCs w:val="20"/>
        </w:rPr>
        <w:t xml:space="preserve"> – 26/05/2009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La nano – abogacía podría llegar – Legal </w:t>
      </w:r>
      <w:proofErr w:type="spellStart"/>
      <w:r w:rsidRPr="00551ECD">
        <w:rPr>
          <w:rFonts w:ascii="Arial" w:hAnsi="Arial" w:cs="Arial"/>
          <w:sz w:val="20"/>
          <w:szCs w:val="20"/>
        </w:rPr>
        <w:t>Today</w:t>
      </w:r>
      <w:proofErr w:type="spellEnd"/>
      <w:r w:rsidRPr="00551ECD">
        <w:rPr>
          <w:rFonts w:ascii="Arial" w:hAnsi="Arial" w:cs="Arial"/>
          <w:sz w:val="20"/>
          <w:szCs w:val="20"/>
        </w:rPr>
        <w:t xml:space="preserve"> – 11/05/2009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La deducibilidad fiscal de – Tribuna del Derecho 01/04/2009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A vueltas con las retribuciones – Legal </w:t>
      </w:r>
      <w:proofErr w:type="spellStart"/>
      <w:r w:rsidRPr="00551ECD">
        <w:rPr>
          <w:rFonts w:ascii="Arial" w:hAnsi="Arial" w:cs="Arial"/>
          <w:sz w:val="20"/>
          <w:szCs w:val="20"/>
        </w:rPr>
        <w:t>Today</w:t>
      </w:r>
      <w:proofErr w:type="spellEnd"/>
      <w:r w:rsidRPr="00551ECD">
        <w:rPr>
          <w:rFonts w:ascii="Arial" w:hAnsi="Arial" w:cs="Arial"/>
          <w:sz w:val="20"/>
          <w:szCs w:val="20"/>
        </w:rPr>
        <w:t xml:space="preserve"> – 13/03/2009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br w:type="page"/>
      </w:r>
      <w:r w:rsidRPr="00551ECD">
        <w:rPr>
          <w:rFonts w:ascii="Arial" w:hAnsi="Arial" w:cs="Arial"/>
          <w:b/>
          <w:sz w:val="20"/>
          <w:szCs w:val="20"/>
        </w:rPr>
        <w:lastRenderedPageBreak/>
        <w:t>ACTUALIDAD</w:t>
      </w:r>
      <w:r w:rsidRPr="00551ECD">
        <w:rPr>
          <w:rFonts w:ascii="Arial" w:hAnsi="Arial" w:cs="Arial"/>
          <w:sz w:val="20"/>
          <w:szCs w:val="20"/>
        </w:rPr>
        <w:t xml:space="preserve"> EJA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Una extraña cortina de humo – El Expansión 13/03/2009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La reforma de sucesiones…- El confidencial 11/03/2009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Aviso para navegantes –Negocio &amp; estilo de vida 12/02/2009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El tiempo y otros lastres en el concurso… Legal </w:t>
      </w:r>
      <w:proofErr w:type="spellStart"/>
      <w:r w:rsidRPr="00551ECD">
        <w:rPr>
          <w:rFonts w:ascii="Arial" w:hAnsi="Arial" w:cs="Arial"/>
          <w:sz w:val="20"/>
          <w:szCs w:val="20"/>
        </w:rPr>
        <w:t>Today</w:t>
      </w:r>
      <w:proofErr w:type="spellEnd"/>
      <w:r w:rsidRPr="00551ECD">
        <w:rPr>
          <w:rFonts w:ascii="Arial" w:hAnsi="Arial" w:cs="Arial"/>
          <w:sz w:val="20"/>
          <w:szCs w:val="20"/>
        </w:rPr>
        <w:t xml:space="preserve"> 15/12/2008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¿Y esto quién lo paga? – </w:t>
      </w:r>
      <w:proofErr w:type="spellStart"/>
      <w:r w:rsidRPr="00551ECD">
        <w:rPr>
          <w:rFonts w:ascii="Arial" w:hAnsi="Arial" w:cs="Arial"/>
          <w:sz w:val="20"/>
          <w:szCs w:val="20"/>
        </w:rPr>
        <w:t>Cotizalia</w:t>
      </w:r>
      <w:proofErr w:type="spellEnd"/>
      <w:r w:rsidRPr="00551ECD">
        <w:rPr>
          <w:rFonts w:ascii="Arial" w:hAnsi="Arial" w:cs="Arial"/>
          <w:sz w:val="20"/>
          <w:szCs w:val="20"/>
        </w:rPr>
        <w:t xml:space="preserve"> 04/11/2008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Con la que está cayendo… Gaceta de los Negocios 27/10/2008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proofErr w:type="spellStart"/>
      <w:r w:rsidRPr="00551ECD">
        <w:rPr>
          <w:rFonts w:ascii="Arial" w:hAnsi="Arial" w:cs="Arial"/>
          <w:sz w:val="20"/>
          <w:szCs w:val="20"/>
        </w:rPr>
        <w:t>Odenbreit</w:t>
      </w:r>
      <w:proofErr w:type="spellEnd"/>
      <w:r w:rsidRPr="00551ECD">
        <w:rPr>
          <w:rFonts w:ascii="Arial" w:hAnsi="Arial" w:cs="Arial"/>
          <w:sz w:val="20"/>
          <w:szCs w:val="20"/>
        </w:rPr>
        <w:t xml:space="preserve"> o el caso de la rama… </w:t>
      </w:r>
      <w:proofErr w:type="spellStart"/>
      <w:r w:rsidRPr="00551ECD">
        <w:rPr>
          <w:rFonts w:ascii="Arial" w:hAnsi="Arial" w:cs="Arial"/>
          <w:sz w:val="20"/>
          <w:szCs w:val="20"/>
        </w:rPr>
        <w:t>Cotizalia</w:t>
      </w:r>
      <w:proofErr w:type="spellEnd"/>
      <w:r w:rsidRPr="00551ECD">
        <w:rPr>
          <w:rFonts w:ascii="Arial" w:hAnsi="Arial" w:cs="Arial"/>
          <w:sz w:val="20"/>
          <w:szCs w:val="20"/>
        </w:rPr>
        <w:t xml:space="preserve"> 9/10/2008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br w:type="page"/>
      </w:r>
      <w:bookmarkStart w:id="0" w:name="_GoBack"/>
      <w:bookmarkEnd w:id="0"/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 xml:space="preserve">CONTACTO CON </w:t>
      </w:r>
      <w:r w:rsidRPr="00551ECD">
        <w:rPr>
          <w:rFonts w:ascii="Arial" w:hAnsi="Arial" w:cs="Arial"/>
          <w:b/>
          <w:sz w:val="20"/>
          <w:szCs w:val="20"/>
        </w:rPr>
        <w:t>EJA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</w:rPr>
      </w:pPr>
      <w:r w:rsidRPr="00551ECD">
        <w:rPr>
          <w:rFonts w:ascii="Arial" w:hAnsi="Arial" w:cs="Arial"/>
          <w:sz w:val="20"/>
          <w:szCs w:val="20"/>
        </w:rPr>
        <w:t>Paseo de la Castellana 151 bis, 1ª planta, 28046 Madrid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  <w:lang w:val="en-GB"/>
        </w:rPr>
      </w:pPr>
      <w:r w:rsidRPr="00551ECD">
        <w:rPr>
          <w:rFonts w:ascii="Arial" w:hAnsi="Arial" w:cs="Arial"/>
          <w:sz w:val="20"/>
          <w:szCs w:val="20"/>
          <w:lang w:val="en-GB"/>
        </w:rPr>
        <w:t>Tel: +34 917 454 010 Fax: +34 914 117 000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  <w:lang w:val="en-GB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  <w:lang w:val="en-GB"/>
        </w:rPr>
      </w:pPr>
      <w:proofErr w:type="spellStart"/>
      <w:r w:rsidRPr="00551ECD">
        <w:rPr>
          <w:rFonts w:ascii="Arial" w:hAnsi="Arial" w:cs="Arial"/>
          <w:sz w:val="20"/>
          <w:szCs w:val="20"/>
          <w:lang w:val="en-GB"/>
        </w:rPr>
        <w:t>Ficha</w:t>
      </w:r>
      <w:proofErr w:type="spellEnd"/>
      <w:r w:rsidRPr="00551ECD">
        <w:rPr>
          <w:rFonts w:ascii="Arial" w:hAnsi="Arial" w:cs="Arial"/>
          <w:sz w:val="20"/>
          <w:szCs w:val="20"/>
          <w:lang w:val="en-GB"/>
        </w:rPr>
        <w:t xml:space="preserve"> Outlook: Download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  <w:lang w:val="en-GB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  <w:lang w:val="en-GB"/>
        </w:rPr>
      </w:pPr>
      <w:r w:rsidRPr="00551ECD">
        <w:rPr>
          <w:rFonts w:ascii="Arial" w:hAnsi="Arial" w:cs="Arial"/>
          <w:sz w:val="20"/>
          <w:szCs w:val="20"/>
          <w:lang w:val="en-GB"/>
        </w:rPr>
        <w:t>Mail: eja@eja.es</w:t>
      </w: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  <w:lang w:val="en-GB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  <w:lang w:val="en-GB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  <w:lang w:val="en-GB"/>
        </w:rPr>
      </w:pPr>
    </w:p>
    <w:p w:rsidR="00952540" w:rsidRPr="00551ECD" w:rsidRDefault="00952540" w:rsidP="009427EA">
      <w:pPr>
        <w:jc w:val="both"/>
        <w:rPr>
          <w:rFonts w:ascii="Arial" w:hAnsi="Arial" w:cs="Arial"/>
          <w:sz w:val="20"/>
          <w:szCs w:val="20"/>
          <w:lang w:val="en-GB"/>
        </w:rPr>
      </w:pPr>
    </w:p>
    <w:sectPr w:rsidR="00952540" w:rsidRPr="00551ECD" w:rsidSect="00BC62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311F6"/>
    <w:multiLevelType w:val="hybridMultilevel"/>
    <w:tmpl w:val="06F2DC94"/>
    <w:lvl w:ilvl="0" w:tplc="19EAA31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52A8B"/>
    <w:rsid w:val="0004077F"/>
    <w:rsid w:val="00056EFD"/>
    <w:rsid w:val="000B4E6B"/>
    <w:rsid w:val="000E3B83"/>
    <w:rsid w:val="000F66C9"/>
    <w:rsid w:val="00111782"/>
    <w:rsid w:val="00126D6F"/>
    <w:rsid w:val="0013730F"/>
    <w:rsid w:val="001D5AEE"/>
    <w:rsid w:val="001F4CC2"/>
    <w:rsid w:val="002004FF"/>
    <w:rsid w:val="00211448"/>
    <w:rsid w:val="0026047F"/>
    <w:rsid w:val="0026318E"/>
    <w:rsid w:val="002835EA"/>
    <w:rsid w:val="002A4EEE"/>
    <w:rsid w:val="002B39E4"/>
    <w:rsid w:val="002E38FF"/>
    <w:rsid w:val="002E6389"/>
    <w:rsid w:val="003212A3"/>
    <w:rsid w:val="003318D4"/>
    <w:rsid w:val="003569DE"/>
    <w:rsid w:val="00362C9C"/>
    <w:rsid w:val="00372DE8"/>
    <w:rsid w:val="00382DF8"/>
    <w:rsid w:val="003B157D"/>
    <w:rsid w:val="003F0F93"/>
    <w:rsid w:val="003F6EDC"/>
    <w:rsid w:val="004218F0"/>
    <w:rsid w:val="0042278F"/>
    <w:rsid w:val="004D5E59"/>
    <w:rsid w:val="005227EA"/>
    <w:rsid w:val="00534567"/>
    <w:rsid w:val="00551ECD"/>
    <w:rsid w:val="00582F39"/>
    <w:rsid w:val="005C43C1"/>
    <w:rsid w:val="005E1F54"/>
    <w:rsid w:val="00606720"/>
    <w:rsid w:val="00607D73"/>
    <w:rsid w:val="0062174F"/>
    <w:rsid w:val="006A409C"/>
    <w:rsid w:val="006E2A4A"/>
    <w:rsid w:val="00752A8B"/>
    <w:rsid w:val="007913C4"/>
    <w:rsid w:val="007F1394"/>
    <w:rsid w:val="007F5F76"/>
    <w:rsid w:val="00806347"/>
    <w:rsid w:val="00811FB9"/>
    <w:rsid w:val="00822062"/>
    <w:rsid w:val="00825ADB"/>
    <w:rsid w:val="00853429"/>
    <w:rsid w:val="00873343"/>
    <w:rsid w:val="008A17A2"/>
    <w:rsid w:val="008C0EC7"/>
    <w:rsid w:val="008C7C76"/>
    <w:rsid w:val="008C7ECF"/>
    <w:rsid w:val="008E522F"/>
    <w:rsid w:val="009427EA"/>
    <w:rsid w:val="00952540"/>
    <w:rsid w:val="0096477D"/>
    <w:rsid w:val="00976A61"/>
    <w:rsid w:val="00983DDB"/>
    <w:rsid w:val="009A1D06"/>
    <w:rsid w:val="00A24C63"/>
    <w:rsid w:val="00A50282"/>
    <w:rsid w:val="00A81DBD"/>
    <w:rsid w:val="00AF2305"/>
    <w:rsid w:val="00AF2AAD"/>
    <w:rsid w:val="00B07481"/>
    <w:rsid w:val="00B46C59"/>
    <w:rsid w:val="00B60D9E"/>
    <w:rsid w:val="00BA4312"/>
    <w:rsid w:val="00BC62A0"/>
    <w:rsid w:val="00BE4595"/>
    <w:rsid w:val="00C02383"/>
    <w:rsid w:val="00C27506"/>
    <w:rsid w:val="00C355D5"/>
    <w:rsid w:val="00C429AE"/>
    <w:rsid w:val="00C579DA"/>
    <w:rsid w:val="00C9037C"/>
    <w:rsid w:val="00CC3DA7"/>
    <w:rsid w:val="00CD45C6"/>
    <w:rsid w:val="00D10E21"/>
    <w:rsid w:val="00DD0DAE"/>
    <w:rsid w:val="00DD5438"/>
    <w:rsid w:val="00DE2F63"/>
    <w:rsid w:val="00E44F79"/>
    <w:rsid w:val="00E62096"/>
    <w:rsid w:val="00E73D58"/>
    <w:rsid w:val="00EC3F7D"/>
    <w:rsid w:val="00EC519A"/>
    <w:rsid w:val="00EE1BA9"/>
    <w:rsid w:val="00F329BC"/>
    <w:rsid w:val="00F96C8E"/>
    <w:rsid w:val="00F97A3C"/>
    <w:rsid w:val="00FC3EAF"/>
    <w:rsid w:val="00FD0B1B"/>
    <w:rsid w:val="00FF0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2A0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rsid w:val="0096477D"/>
    <w:rPr>
      <w:rFonts w:cs="Times New Roman"/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rsid w:val="009427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9427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20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0966DB-A7CD-43BC-B5F0-D15CF90BE6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15</Pages>
  <Words>2024</Words>
  <Characters>11132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HOME EJA</vt:lpstr>
    </vt:vector>
  </TitlesOfParts>
  <Company>HP</Company>
  <LinksUpToDate>false</LinksUpToDate>
  <CharactersWithSpaces>13130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HOME EJA</dc:title>
  <dc:subject/>
  <dc:creator>Ines</dc:creator>
  <cp:keywords/>
  <dc:description/>
  <cp:lastModifiedBy>JEH</cp:lastModifiedBy>
  <cp:revision>45</cp:revision>
  <cp:lastPrinted>2012-02-08T18:04:00Z</cp:lastPrinted>
  <dcterms:created xsi:type="dcterms:W3CDTF">2011-11-04T11:31:00Z</dcterms:created>
  <dcterms:modified xsi:type="dcterms:W3CDTF">2012-03-01T19:10:00Z</dcterms:modified>
</cp:coreProperties>
</file>