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44E" w:rsidRPr="00F65C3C" w:rsidRDefault="0030244E" w:rsidP="0030244E">
      <w:pPr>
        <w:spacing w:before="100" w:beforeAutospacing="1" w:after="100" w:afterAutospacing="1" w:line="240" w:lineRule="auto"/>
        <w:jc w:val="both"/>
        <w:rPr>
          <w:rFonts w:ascii="Times New Roman" w:eastAsia="Times New Roman" w:hAnsi="Times New Roman" w:cs="Times New Roman"/>
          <w:lang w:val="en-US" w:eastAsia="es-ES"/>
        </w:rPr>
      </w:pPr>
      <w:bookmarkStart w:id="0" w:name="_GoBack"/>
      <w:r w:rsidRPr="00F65C3C">
        <w:rPr>
          <w:rFonts w:ascii="Times New Roman" w:eastAsia="Times New Roman" w:hAnsi="Times New Roman" w:cs="Times New Roman"/>
          <w:lang w:val="en-GB" w:eastAsia="es-ES"/>
        </w:rPr>
        <w:t xml:space="preserve">The European Law Group (ELG) was established in 1983, and now has members with close working associations throughout Europe. Our international connections ensure that if you are undertaking a cross border transaction or need advice from a lawyer resident in a particular country, we can provide specialists able to advise and assist you. </w:t>
      </w:r>
    </w:p>
    <w:p w:rsidR="0030244E" w:rsidRPr="00F65C3C" w:rsidRDefault="0030244E" w:rsidP="0030244E">
      <w:pPr>
        <w:spacing w:before="100" w:beforeAutospacing="1" w:after="100" w:afterAutospacing="1" w:line="240" w:lineRule="auto"/>
        <w:jc w:val="both"/>
        <w:rPr>
          <w:rFonts w:ascii="Times New Roman" w:eastAsia="Times New Roman" w:hAnsi="Times New Roman" w:cs="Times New Roman"/>
          <w:lang w:val="en-US" w:eastAsia="es-ES"/>
        </w:rPr>
      </w:pPr>
      <w:r w:rsidRPr="00F65C3C">
        <w:rPr>
          <w:rFonts w:ascii="Times New Roman" w:eastAsia="Times New Roman" w:hAnsi="Times New Roman" w:cs="Times New Roman"/>
          <w:lang w:val="en-GB" w:eastAsia="es-ES"/>
        </w:rPr>
        <w:t>The focus for ELG has been to assist clients in their increasing demands for cross border legal services in Europe whether this</w:t>
      </w:r>
      <w:r w:rsidRPr="0030244E">
        <w:rPr>
          <w:rFonts w:ascii="Times New Roman" w:eastAsia="Times New Roman" w:hAnsi="Times New Roman" w:cs="Times New Roman"/>
          <w:lang w:val="en-GB" w:eastAsia="es-ES"/>
        </w:rPr>
        <w:t xml:space="preserve"> </w:t>
      </w:r>
      <w:r w:rsidRPr="00F65C3C">
        <w:rPr>
          <w:rFonts w:ascii="Times New Roman" w:eastAsia="Times New Roman" w:hAnsi="Times New Roman" w:cs="Times New Roman"/>
          <w:lang w:val="en-GB" w:eastAsia="es-ES"/>
        </w:rPr>
        <w:t>is as part of a cross border merger or acquisition or simply wishing to know more about the legal framework existing in a particular country.</w:t>
      </w:r>
    </w:p>
    <w:p w:rsidR="00096EF6" w:rsidRPr="0030244E" w:rsidRDefault="0030244E" w:rsidP="0030244E">
      <w:pPr>
        <w:spacing w:line="240" w:lineRule="auto"/>
        <w:jc w:val="both"/>
        <w:rPr>
          <w:rFonts w:ascii="Times New Roman" w:hAnsi="Times New Roman" w:cs="Times New Roman"/>
          <w:lang w:val="en-US"/>
        </w:rPr>
      </w:pPr>
      <w:r w:rsidRPr="00F65C3C">
        <w:rPr>
          <w:rFonts w:ascii="Times New Roman" w:eastAsia="Times New Roman" w:hAnsi="Times New Roman" w:cs="Times New Roman"/>
          <w:lang w:val="en-GB" w:eastAsia="es-ES"/>
        </w:rPr>
        <w:t xml:space="preserve">As a </w:t>
      </w:r>
      <w:proofErr w:type="spellStart"/>
      <w:r w:rsidRPr="00F65C3C">
        <w:rPr>
          <w:rFonts w:ascii="Times New Roman" w:eastAsia="Times New Roman" w:hAnsi="Times New Roman" w:cs="Times New Roman"/>
          <w:lang w:val="en-GB" w:eastAsia="es-ES"/>
        </w:rPr>
        <w:t>non exclusive</w:t>
      </w:r>
      <w:proofErr w:type="spellEnd"/>
      <w:r w:rsidRPr="00F65C3C">
        <w:rPr>
          <w:rFonts w:ascii="Times New Roman" w:eastAsia="Times New Roman" w:hAnsi="Times New Roman" w:cs="Times New Roman"/>
          <w:lang w:val="en-GB" w:eastAsia="es-ES"/>
        </w:rPr>
        <w:t xml:space="preserve"> association of law firms practising in Western Europe, particularly the countries of the European Union, we are committed to providing our clients with legal advisers who understand your needs and can deliver the appropriate advice within your timescale and budget.</w:t>
      </w:r>
      <w:bookmarkEnd w:id="0"/>
    </w:p>
    <w:sectPr w:rsidR="00096EF6" w:rsidRPr="0030244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44E"/>
    <w:rsid w:val="00096EF6"/>
    <w:rsid w:val="0030244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244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244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137</Words>
  <Characters>757</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JEH</dc:creator>
  <cp:lastModifiedBy>JEH</cp:lastModifiedBy>
  <cp:revision>1</cp:revision>
  <dcterms:created xsi:type="dcterms:W3CDTF">2012-03-01T10:44:00Z</dcterms:created>
  <dcterms:modified xsi:type="dcterms:W3CDTF">2012-03-01T10:46:00Z</dcterms:modified>
</cp:coreProperties>
</file>